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44" w:rsidRPr="00306250" w:rsidRDefault="00841573">
      <w:pPr>
        <w:rPr>
          <w:b/>
          <w:bCs/>
          <w:sz w:val="30"/>
          <w:szCs w:val="30"/>
          <w:rtl/>
          <w:lang w:bidi="ar-IQ"/>
        </w:rPr>
      </w:pPr>
      <w:r w:rsidRPr="00306250">
        <w:rPr>
          <w:rFonts w:hint="cs"/>
          <w:b/>
          <w:bCs/>
          <w:sz w:val="30"/>
          <w:szCs w:val="30"/>
          <w:rtl/>
          <w:lang w:bidi="ar-IQ"/>
        </w:rPr>
        <w:t>وزارة التعليم العالي والبحث العلمي</w:t>
      </w:r>
    </w:p>
    <w:p w:rsidR="00841573" w:rsidRPr="00306250" w:rsidRDefault="00841573">
      <w:pPr>
        <w:rPr>
          <w:b/>
          <w:bCs/>
          <w:sz w:val="30"/>
          <w:szCs w:val="30"/>
          <w:rtl/>
          <w:lang w:bidi="ar-IQ"/>
        </w:rPr>
      </w:pPr>
      <w:r w:rsidRPr="00306250">
        <w:rPr>
          <w:rFonts w:hint="cs"/>
          <w:b/>
          <w:bCs/>
          <w:sz w:val="30"/>
          <w:szCs w:val="30"/>
          <w:rtl/>
          <w:lang w:bidi="ar-IQ"/>
        </w:rPr>
        <w:t>جامعة بغداد</w:t>
      </w:r>
    </w:p>
    <w:p w:rsidR="00841573" w:rsidRPr="00306250" w:rsidRDefault="00841573" w:rsidP="006B62DD">
      <w:pPr>
        <w:rPr>
          <w:b/>
          <w:bCs/>
          <w:sz w:val="30"/>
          <w:szCs w:val="30"/>
          <w:rtl/>
          <w:lang w:bidi="ar-IQ"/>
        </w:rPr>
      </w:pPr>
      <w:r w:rsidRPr="00306250">
        <w:rPr>
          <w:rFonts w:hint="cs"/>
          <w:b/>
          <w:bCs/>
          <w:sz w:val="30"/>
          <w:szCs w:val="30"/>
          <w:rtl/>
          <w:lang w:bidi="ar-IQ"/>
        </w:rPr>
        <w:t>كلية التربية البدنية وعل</w:t>
      </w:r>
      <w:r w:rsidR="006B62DD">
        <w:rPr>
          <w:rFonts w:hint="cs"/>
          <w:b/>
          <w:bCs/>
          <w:sz w:val="30"/>
          <w:szCs w:val="30"/>
          <w:rtl/>
          <w:lang w:bidi="ar-IQ"/>
        </w:rPr>
        <w:t>وم</w:t>
      </w:r>
      <w:r w:rsidRPr="00306250">
        <w:rPr>
          <w:rFonts w:hint="cs"/>
          <w:b/>
          <w:bCs/>
          <w:sz w:val="30"/>
          <w:szCs w:val="30"/>
          <w:rtl/>
          <w:lang w:bidi="ar-IQ"/>
        </w:rPr>
        <w:t xml:space="preserve"> الرياضة/للبنات</w:t>
      </w:r>
    </w:p>
    <w:p w:rsidR="00841573" w:rsidRPr="00306250" w:rsidRDefault="00841573">
      <w:pPr>
        <w:rPr>
          <w:b/>
          <w:bCs/>
          <w:sz w:val="30"/>
          <w:szCs w:val="30"/>
          <w:rtl/>
          <w:lang w:bidi="ar-IQ"/>
        </w:rPr>
      </w:pPr>
    </w:p>
    <w:p w:rsidR="00841573" w:rsidRPr="00306250" w:rsidRDefault="00841573" w:rsidP="00841573">
      <w:pPr>
        <w:spacing w:line="240" w:lineRule="auto"/>
        <w:jc w:val="center"/>
        <w:rPr>
          <w:rFonts w:cs="AF_El Kharj"/>
          <w:b/>
          <w:bCs/>
          <w:sz w:val="70"/>
          <w:szCs w:val="70"/>
          <w:rtl/>
          <w:lang w:bidi="ar-IQ"/>
        </w:rPr>
      </w:pPr>
      <w:r w:rsidRPr="00306250">
        <w:rPr>
          <w:rFonts w:cs="AF_El Kharj" w:hint="cs"/>
          <w:b/>
          <w:bCs/>
          <w:sz w:val="70"/>
          <w:szCs w:val="70"/>
          <w:rtl/>
          <w:lang w:bidi="ar-IQ"/>
        </w:rPr>
        <w:t>الرضا الحركي</w:t>
      </w:r>
      <w:r w:rsidR="006B62DD">
        <w:rPr>
          <w:rFonts w:cs="AF_El Kharj" w:hint="cs"/>
          <w:b/>
          <w:bCs/>
          <w:sz w:val="70"/>
          <w:szCs w:val="70"/>
          <w:rtl/>
          <w:lang w:bidi="ar-IQ"/>
        </w:rPr>
        <w:t xml:space="preserve"> وعلاقته</w:t>
      </w:r>
      <w:r w:rsidRPr="00306250">
        <w:rPr>
          <w:rFonts w:cs="AF_El Kharj" w:hint="cs"/>
          <w:b/>
          <w:bCs/>
          <w:sz w:val="70"/>
          <w:szCs w:val="70"/>
          <w:rtl/>
          <w:lang w:bidi="ar-IQ"/>
        </w:rPr>
        <w:t xml:space="preserve"> في تعلم بعض المهارات  الهجومية لكرة السلة</w:t>
      </w:r>
    </w:p>
    <w:p w:rsidR="00841573" w:rsidRPr="00306250" w:rsidRDefault="00841573" w:rsidP="00841573">
      <w:pPr>
        <w:spacing w:line="240" w:lineRule="auto"/>
        <w:jc w:val="center"/>
        <w:rPr>
          <w:rFonts w:cs="AF_El Kharj"/>
          <w:b/>
          <w:bCs/>
          <w:sz w:val="70"/>
          <w:szCs w:val="70"/>
          <w:rtl/>
          <w:lang w:bidi="ar-IQ"/>
        </w:rPr>
      </w:pPr>
      <w:r w:rsidRPr="00306250">
        <w:rPr>
          <w:rFonts w:cs="AF_El Kharj" w:hint="cs"/>
          <w:b/>
          <w:bCs/>
          <w:sz w:val="70"/>
          <w:szCs w:val="70"/>
          <w:rtl/>
          <w:lang w:bidi="ar-IQ"/>
        </w:rPr>
        <w:t>لطالبات المرحلة الثانية للتربية البدنية وعلوم الرياضة</w:t>
      </w:r>
      <w:r w:rsidR="006B62DD">
        <w:rPr>
          <w:rFonts w:cs="AF_El Kharj" w:hint="cs"/>
          <w:b/>
          <w:bCs/>
          <w:sz w:val="70"/>
          <w:szCs w:val="70"/>
          <w:rtl/>
          <w:lang w:bidi="ar-IQ"/>
        </w:rPr>
        <w:t>/ للبنات</w:t>
      </w:r>
      <w:bookmarkStart w:id="0" w:name="_GoBack"/>
      <w:bookmarkEnd w:id="0"/>
    </w:p>
    <w:p w:rsidR="00841573" w:rsidRPr="00306250" w:rsidRDefault="00841573" w:rsidP="00841573">
      <w:pPr>
        <w:spacing w:line="240" w:lineRule="auto"/>
        <w:jc w:val="center"/>
        <w:rPr>
          <w:rFonts w:ascii="Andalus" w:hAnsi="Andalus" w:cs="Andalus"/>
          <w:sz w:val="54"/>
          <w:szCs w:val="54"/>
          <w:rtl/>
          <w:lang w:bidi="ar-IQ"/>
        </w:rPr>
      </w:pPr>
      <w:r w:rsidRPr="00306250">
        <w:rPr>
          <w:rFonts w:ascii="Andalus" w:hAnsi="Andalus" w:cs="Andalus"/>
          <w:sz w:val="54"/>
          <w:szCs w:val="54"/>
          <w:rtl/>
          <w:lang w:bidi="ar-IQ"/>
        </w:rPr>
        <w:t xml:space="preserve">بحث </w:t>
      </w:r>
      <w:proofErr w:type="spellStart"/>
      <w:r w:rsidRPr="00306250">
        <w:rPr>
          <w:rFonts w:ascii="Andalus" w:hAnsi="Andalus" w:cs="Andalus"/>
          <w:sz w:val="54"/>
          <w:szCs w:val="54"/>
          <w:rtl/>
          <w:lang w:bidi="ar-IQ"/>
        </w:rPr>
        <w:t>اقدمه</w:t>
      </w:r>
      <w:proofErr w:type="spellEnd"/>
    </w:p>
    <w:p w:rsidR="00841573" w:rsidRPr="00306250" w:rsidRDefault="00306250" w:rsidP="00841573">
      <w:pPr>
        <w:spacing w:line="240" w:lineRule="auto"/>
        <w:jc w:val="center"/>
        <w:rPr>
          <w:rFonts w:asciiTheme="minorBidi" w:hAnsiTheme="minorBidi"/>
          <w:sz w:val="54"/>
          <w:szCs w:val="54"/>
          <w:rtl/>
          <w:lang w:bidi="ar-IQ"/>
        </w:rPr>
      </w:pPr>
      <w:r w:rsidRPr="00306250">
        <w:rPr>
          <w:rFonts w:asciiTheme="minorBidi" w:hAnsiTheme="minorBidi" w:hint="cs"/>
          <w:b/>
          <w:bCs/>
          <w:sz w:val="54"/>
          <w:szCs w:val="54"/>
          <w:rtl/>
          <w:lang w:bidi="ar-IQ"/>
        </w:rPr>
        <w:t>ل</w:t>
      </w:r>
      <w:r w:rsidR="00841573" w:rsidRPr="00306250">
        <w:rPr>
          <w:rFonts w:asciiTheme="minorBidi" w:hAnsiTheme="minorBidi"/>
          <w:b/>
          <w:bCs/>
          <w:sz w:val="54"/>
          <w:szCs w:val="54"/>
          <w:rtl/>
          <w:lang w:bidi="ar-IQ"/>
        </w:rPr>
        <w:t xml:space="preserve">مجلس كلية التربية البدنية وعلوم </w:t>
      </w:r>
      <w:proofErr w:type="spellStart"/>
      <w:r w:rsidR="00841573" w:rsidRPr="00306250">
        <w:rPr>
          <w:rFonts w:asciiTheme="minorBidi" w:hAnsiTheme="minorBidi"/>
          <w:b/>
          <w:bCs/>
          <w:sz w:val="54"/>
          <w:szCs w:val="54"/>
          <w:rtl/>
          <w:lang w:bidi="ar-IQ"/>
        </w:rPr>
        <w:t>الرياضه</w:t>
      </w:r>
      <w:proofErr w:type="spellEnd"/>
      <w:r w:rsidR="00841573" w:rsidRPr="00306250">
        <w:rPr>
          <w:rFonts w:asciiTheme="minorBidi" w:hAnsiTheme="minorBidi"/>
          <w:b/>
          <w:bCs/>
          <w:sz w:val="54"/>
          <w:szCs w:val="54"/>
          <w:rtl/>
          <w:lang w:bidi="ar-IQ"/>
        </w:rPr>
        <w:t xml:space="preserve"> للبنات / </w:t>
      </w:r>
      <w:proofErr w:type="spellStart"/>
      <w:r w:rsidR="00841573" w:rsidRPr="00306250">
        <w:rPr>
          <w:rFonts w:asciiTheme="minorBidi" w:hAnsiTheme="minorBidi"/>
          <w:b/>
          <w:bCs/>
          <w:sz w:val="54"/>
          <w:szCs w:val="54"/>
          <w:rtl/>
          <w:lang w:bidi="ar-IQ"/>
        </w:rPr>
        <w:t>جامعةبغداد</w:t>
      </w:r>
      <w:proofErr w:type="spellEnd"/>
    </w:p>
    <w:p w:rsidR="00841573" w:rsidRPr="00306250" w:rsidRDefault="00841573" w:rsidP="00841573">
      <w:pPr>
        <w:spacing w:line="240" w:lineRule="auto"/>
        <w:jc w:val="center"/>
        <w:rPr>
          <w:rFonts w:ascii="Andalus" w:hAnsi="Andalus" w:cs="Aharoni"/>
          <w:sz w:val="54"/>
          <w:szCs w:val="54"/>
          <w:rtl/>
          <w:lang w:bidi="ar-IQ"/>
        </w:rPr>
      </w:pPr>
      <w:proofErr w:type="spellStart"/>
      <w:r w:rsidRPr="00306250">
        <w:rPr>
          <w:rFonts w:ascii="Times New Roman" w:hAnsi="Times New Roman" w:cs="Times New Roman" w:hint="cs"/>
          <w:sz w:val="54"/>
          <w:szCs w:val="54"/>
          <w:rtl/>
          <w:lang w:bidi="ar-IQ"/>
        </w:rPr>
        <w:t>وهوجزءمنمتطلباتنيلدرجةالبكالوريوسفيالتربيةالبدنية</w:t>
      </w:r>
      <w:proofErr w:type="spellEnd"/>
    </w:p>
    <w:p w:rsidR="00841573" w:rsidRPr="00306250" w:rsidRDefault="00841573" w:rsidP="00841573">
      <w:pPr>
        <w:spacing w:line="240" w:lineRule="auto"/>
        <w:jc w:val="center"/>
        <w:rPr>
          <w:rFonts w:ascii="Andalus" w:hAnsi="Andalus" w:cs="Aharoni"/>
          <w:sz w:val="54"/>
          <w:szCs w:val="54"/>
          <w:rtl/>
          <w:lang w:bidi="ar-IQ"/>
        </w:rPr>
      </w:pPr>
      <w:proofErr w:type="spellStart"/>
      <w:r w:rsidRPr="00306250">
        <w:rPr>
          <w:rFonts w:ascii="Times New Roman" w:hAnsi="Times New Roman" w:cs="Times New Roman" w:hint="cs"/>
          <w:sz w:val="54"/>
          <w:szCs w:val="54"/>
          <w:rtl/>
          <w:lang w:bidi="ar-IQ"/>
        </w:rPr>
        <w:t>وعلومالرياضة</w:t>
      </w:r>
      <w:proofErr w:type="spellEnd"/>
      <w:r w:rsidRPr="00306250">
        <w:rPr>
          <w:rFonts w:ascii="Andalus" w:hAnsi="Andalus" w:cs="Aharoni"/>
          <w:sz w:val="54"/>
          <w:szCs w:val="54"/>
          <w:rtl/>
          <w:lang w:bidi="ar-IQ"/>
        </w:rPr>
        <w:t xml:space="preserve"> /</w:t>
      </w:r>
      <w:r w:rsidRPr="00306250">
        <w:rPr>
          <w:rFonts w:ascii="Times New Roman" w:hAnsi="Times New Roman" w:cs="Times New Roman" w:hint="cs"/>
          <w:sz w:val="54"/>
          <w:szCs w:val="54"/>
          <w:rtl/>
          <w:lang w:bidi="ar-IQ"/>
        </w:rPr>
        <w:t>للبنات</w:t>
      </w:r>
    </w:p>
    <w:p w:rsidR="00841573" w:rsidRPr="00306250" w:rsidRDefault="00841573" w:rsidP="00841573">
      <w:pPr>
        <w:spacing w:line="240" w:lineRule="auto"/>
        <w:jc w:val="center"/>
        <w:rPr>
          <w:rFonts w:ascii="Arabic Typesetting" w:hAnsi="Arabic Typesetting" w:cs="Arabic Typesetting"/>
          <w:sz w:val="70"/>
          <w:szCs w:val="70"/>
          <w:rtl/>
          <w:lang w:bidi="ar-IQ"/>
        </w:rPr>
      </w:pPr>
      <w:r w:rsidRPr="00306250">
        <w:rPr>
          <w:rFonts w:ascii="Arabic Typesetting" w:hAnsi="Arabic Typesetting" w:cs="Arabic Typesetting"/>
          <w:sz w:val="70"/>
          <w:szCs w:val="70"/>
          <w:rtl/>
          <w:lang w:bidi="ar-IQ"/>
        </w:rPr>
        <w:t>من قبل</w:t>
      </w:r>
    </w:p>
    <w:p w:rsidR="00841573" w:rsidRPr="00306250" w:rsidRDefault="000E6868" w:rsidP="00841573">
      <w:pPr>
        <w:spacing w:line="240" w:lineRule="auto"/>
        <w:jc w:val="center"/>
        <w:rPr>
          <w:rFonts w:ascii="Arabic Typesetting" w:hAnsi="Arabic Typesetting" w:cs="Arabic Typesetting"/>
          <w:b/>
          <w:bCs/>
          <w:sz w:val="70"/>
          <w:szCs w:val="70"/>
          <w:rtl/>
          <w:lang w:bidi="ar-IQ"/>
        </w:rPr>
      </w:pPr>
      <w:r w:rsidRPr="00306250">
        <w:rPr>
          <w:rFonts w:ascii="Arabic Typesetting" w:hAnsi="Arabic Typesetting" w:cs="Arabic Typesetting"/>
          <w:b/>
          <w:bCs/>
          <w:sz w:val="70"/>
          <w:szCs w:val="70"/>
          <w:rtl/>
          <w:lang w:bidi="ar-IQ"/>
        </w:rPr>
        <w:t xml:space="preserve"> هدى سعيد حميد </w:t>
      </w:r>
      <w:proofErr w:type="spellStart"/>
      <w:r w:rsidRPr="00306250">
        <w:rPr>
          <w:rFonts w:ascii="Arabic Typesetting" w:hAnsi="Arabic Typesetting" w:cs="Arabic Typesetting"/>
          <w:b/>
          <w:bCs/>
          <w:sz w:val="70"/>
          <w:szCs w:val="70"/>
          <w:rtl/>
          <w:lang w:bidi="ar-IQ"/>
        </w:rPr>
        <w:t>القريشي</w:t>
      </w:r>
      <w:proofErr w:type="spellEnd"/>
      <w:r w:rsidRPr="00306250">
        <w:rPr>
          <w:rFonts w:ascii="Arabic Typesetting" w:hAnsi="Arabic Typesetting" w:cs="Arabic Typesetting"/>
          <w:b/>
          <w:bCs/>
          <w:sz w:val="70"/>
          <w:szCs w:val="70"/>
          <w:rtl/>
          <w:lang w:bidi="ar-IQ"/>
        </w:rPr>
        <w:t xml:space="preserve"> </w:t>
      </w:r>
    </w:p>
    <w:p w:rsidR="00841573" w:rsidRPr="00306250" w:rsidRDefault="00841573" w:rsidP="00306250">
      <w:pPr>
        <w:pStyle w:val="2"/>
        <w:rPr>
          <w:rtl/>
        </w:rPr>
      </w:pPr>
      <w:proofErr w:type="spellStart"/>
      <w:r w:rsidRPr="00306250">
        <w:rPr>
          <w:rtl/>
        </w:rPr>
        <w:t>باشراف</w:t>
      </w:r>
      <w:proofErr w:type="spellEnd"/>
    </w:p>
    <w:p w:rsidR="00841573" w:rsidRDefault="00841573" w:rsidP="00306250">
      <w:pPr>
        <w:pStyle w:val="1"/>
        <w:rPr>
          <w:rFonts w:hint="cs"/>
          <w:sz w:val="72"/>
          <w:szCs w:val="72"/>
          <w:rtl/>
        </w:rPr>
      </w:pPr>
      <w:r w:rsidRPr="00306250">
        <w:rPr>
          <w:rtl/>
        </w:rPr>
        <w:t xml:space="preserve">د. منال عبود عبد المجيد </w:t>
      </w:r>
      <w:proofErr w:type="spellStart"/>
      <w:r w:rsidRPr="00306250">
        <w:rPr>
          <w:rtl/>
        </w:rPr>
        <w:t>العنبكي</w:t>
      </w:r>
      <w:proofErr w:type="spellEnd"/>
    </w:p>
    <w:p w:rsidR="0074145D" w:rsidRDefault="0074145D" w:rsidP="0074145D">
      <w:pPr>
        <w:rPr>
          <w:rFonts w:hint="cs"/>
          <w:rtl/>
          <w:lang w:bidi="ar-IQ"/>
        </w:rPr>
      </w:pPr>
    </w:p>
    <w:p w:rsidR="0074145D" w:rsidRPr="00C517DD" w:rsidRDefault="0074145D" w:rsidP="0074145D">
      <w:pPr>
        <w:pStyle w:val="2"/>
        <w:rPr>
          <w:rFonts w:eastAsiaTheme="minorEastAsia"/>
          <w:sz w:val="50"/>
          <w:szCs w:val="50"/>
          <w:rtl/>
        </w:rPr>
      </w:pPr>
      <w:r w:rsidRPr="00C517DD">
        <w:rPr>
          <w:rtl/>
        </w:rPr>
        <w:lastRenderedPageBreak/>
        <w:t>الباب الأول</w:t>
      </w:r>
    </w:p>
    <w:p w:rsidR="0074145D" w:rsidRPr="00831156" w:rsidRDefault="0074145D" w:rsidP="0074145D">
      <w:pPr>
        <w:jc w:val="both"/>
        <w:rPr>
          <w:rFonts w:asciiTheme="majorHAnsi" w:eastAsiaTheme="minorEastAsia" w:hAnsiTheme="majorHAnsi" w:cs="Akhbar MT"/>
          <w:b/>
          <w:bCs/>
          <w:sz w:val="48"/>
          <w:szCs w:val="48"/>
          <w:rtl/>
          <w:lang w:bidi="ar-IQ"/>
        </w:rPr>
      </w:pPr>
    </w:p>
    <w:p w:rsidR="0074145D" w:rsidRPr="00831156" w:rsidRDefault="0074145D" w:rsidP="0074145D">
      <w:pPr>
        <w:pStyle w:val="1"/>
        <w:rPr>
          <w:b w:val="0"/>
          <w:bCs w:val="0"/>
          <w:sz w:val="56"/>
          <w:szCs w:val="56"/>
          <w:rtl/>
        </w:rPr>
      </w:pPr>
      <w:r w:rsidRPr="00831156">
        <w:rPr>
          <w:rFonts w:hint="cs"/>
          <w:sz w:val="56"/>
          <w:szCs w:val="56"/>
          <w:rtl/>
        </w:rPr>
        <w:t>1ـ1.مقدمة البحث</w:t>
      </w:r>
    </w:p>
    <w:p w:rsidR="0074145D" w:rsidRPr="00831156" w:rsidRDefault="0074145D" w:rsidP="0074145D">
      <w:pPr>
        <w:pStyle w:val="3"/>
        <w:rPr>
          <w:sz w:val="56"/>
          <w:szCs w:val="56"/>
          <w:rtl/>
        </w:rPr>
      </w:pPr>
      <w:r w:rsidRPr="00831156">
        <w:rPr>
          <w:rFonts w:hint="cs"/>
          <w:sz w:val="56"/>
          <w:szCs w:val="56"/>
          <w:rtl/>
        </w:rPr>
        <w:t>1ـ2.مشكلة البحث</w:t>
      </w:r>
    </w:p>
    <w:p w:rsidR="0074145D" w:rsidRPr="00831156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b/>
          <w:bCs/>
          <w:sz w:val="56"/>
          <w:szCs w:val="56"/>
          <w:rtl/>
          <w:lang w:bidi="ar-IQ"/>
        </w:rPr>
      </w:pPr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>1ـ3.هدف البحث</w:t>
      </w:r>
    </w:p>
    <w:p w:rsidR="0074145D" w:rsidRPr="00831156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b/>
          <w:bCs/>
          <w:sz w:val="56"/>
          <w:szCs w:val="56"/>
          <w:rtl/>
          <w:lang w:bidi="ar-IQ"/>
        </w:rPr>
      </w:pPr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>1ـ4.فروض البحث</w:t>
      </w:r>
    </w:p>
    <w:p w:rsidR="0074145D" w:rsidRPr="00831156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b/>
          <w:bCs/>
          <w:sz w:val="56"/>
          <w:szCs w:val="56"/>
          <w:rtl/>
          <w:lang w:bidi="ar-IQ"/>
        </w:rPr>
      </w:pPr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>1ـ5.مجالات البحث</w:t>
      </w:r>
    </w:p>
    <w:p w:rsidR="0074145D" w:rsidRPr="00831156" w:rsidRDefault="0074145D" w:rsidP="0074145D">
      <w:pPr>
        <w:pStyle w:val="1"/>
        <w:rPr>
          <w:b w:val="0"/>
          <w:bCs w:val="0"/>
          <w:sz w:val="56"/>
          <w:szCs w:val="56"/>
          <w:rtl/>
        </w:rPr>
      </w:pPr>
      <w:r w:rsidRPr="00831156">
        <w:rPr>
          <w:rFonts w:hint="cs"/>
          <w:sz w:val="56"/>
          <w:szCs w:val="56"/>
          <w:rtl/>
        </w:rPr>
        <w:t>1ـ5ـ1.المجال البشري</w:t>
      </w:r>
    </w:p>
    <w:p w:rsidR="0074145D" w:rsidRPr="00831156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b/>
          <w:bCs/>
          <w:sz w:val="56"/>
          <w:szCs w:val="56"/>
          <w:rtl/>
          <w:lang w:bidi="ar-IQ"/>
        </w:rPr>
      </w:pPr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 xml:space="preserve">1ـ 5ـ2.المجال </w:t>
      </w:r>
      <w:proofErr w:type="spellStart"/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>الزماني</w:t>
      </w:r>
      <w:proofErr w:type="spellEnd"/>
    </w:p>
    <w:p w:rsidR="0074145D" w:rsidRPr="00831156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b/>
          <w:bCs/>
          <w:sz w:val="56"/>
          <w:szCs w:val="56"/>
          <w:rtl/>
          <w:lang w:bidi="ar-IQ"/>
        </w:rPr>
      </w:pPr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>1ـ5ـ3.المجال المكاني</w:t>
      </w:r>
    </w:p>
    <w:p w:rsidR="0074145D" w:rsidRPr="00831156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b/>
          <w:bCs/>
          <w:sz w:val="44"/>
          <w:szCs w:val="44"/>
          <w:rtl/>
          <w:lang w:bidi="ar-IQ"/>
        </w:rPr>
      </w:pPr>
      <w:r w:rsidRPr="00831156">
        <w:rPr>
          <w:rFonts w:asciiTheme="majorHAnsi" w:eastAsiaTheme="minorEastAsia" w:hAnsiTheme="majorHAnsi" w:cs="Akhbar MT" w:hint="cs"/>
          <w:b/>
          <w:bCs/>
          <w:sz w:val="56"/>
          <w:szCs w:val="56"/>
          <w:rtl/>
          <w:lang w:bidi="ar-IQ"/>
        </w:rPr>
        <w:t>1ـ6.تحديد المصطلحات</w:t>
      </w:r>
    </w:p>
    <w:p w:rsidR="0074145D" w:rsidRPr="007008E1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Pr="007008E1" w:rsidRDefault="0074145D" w:rsidP="0074145D">
      <w:pPr>
        <w:tabs>
          <w:tab w:val="left" w:pos="1267"/>
        </w:tabs>
        <w:spacing w:line="700" w:lineRule="atLeast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Pr="00C517DD" w:rsidRDefault="0074145D" w:rsidP="0074145D">
      <w:pPr>
        <w:pStyle w:val="2"/>
        <w:rPr>
          <w:rtl/>
        </w:rPr>
      </w:pPr>
      <w:r w:rsidRPr="00C517DD">
        <w:rPr>
          <w:rFonts w:hint="cs"/>
          <w:rtl/>
        </w:rPr>
        <w:t xml:space="preserve">الباب الثاني </w:t>
      </w:r>
    </w:p>
    <w:p w:rsidR="0074145D" w:rsidRPr="00C517DD" w:rsidRDefault="0074145D" w:rsidP="0074145D">
      <w:pPr>
        <w:pStyle w:val="4"/>
        <w:spacing w:line="240" w:lineRule="auto"/>
        <w:rPr>
          <w:rtl/>
        </w:rPr>
      </w:pPr>
      <w:r w:rsidRPr="00C517DD">
        <w:rPr>
          <w:rFonts w:hint="cs"/>
          <w:rtl/>
        </w:rPr>
        <w:t xml:space="preserve">الدراسات النظرية والدراسات السابقة </w:t>
      </w:r>
    </w:p>
    <w:p w:rsidR="0074145D" w:rsidRPr="00831156" w:rsidRDefault="0074145D" w:rsidP="0074145D">
      <w:pPr>
        <w:pStyle w:val="6"/>
        <w:rPr>
          <w:sz w:val="54"/>
          <w:szCs w:val="54"/>
          <w:rtl/>
        </w:rPr>
      </w:pPr>
      <w:r w:rsidRPr="00831156">
        <w:rPr>
          <w:rFonts w:hint="cs"/>
          <w:sz w:val="54"/>
          <w:szCs w:val="54"/>
          <w:rtl/>
        </w:rPr>
        <w:t>2ـ1.الدراسات النظرية</w:t>
      </w:r>
    </w:p>
    <w:p w:rsidR="0074145D" w:rsidRPr="00831156" w:rsidRDefault="0074145D" w:rsidP="0074145D">
      <w:pPr>
        <w:pStyle w:val="9"/>
        <w:rPr>
          <w:rtl/>
        </w:rPr>
      </w:pPr>
      <w:r w:rsidRPr="00831156">
        <w:rPr>
          <w:rFonts w:hint="cs"/>
          <w:rtl/>
        </w:rPr>
        <w:t>2ـ2ـ1.مفهوم الذات</w:t>
      </w:r>
    </w:p>
    <w:p w:rsidR="0074145D" w:rsidRPr="00831156" w:rsidRDefault="0074145D" w:rsidP="0074145D">
      <w:pPr>
        <w:jc w:val="both"/>
        <w:rPr>
          <w:rFonts w:ascii="Adobe Arabic" w:hAnsi="Adobe Arabic" w:cs="Akhbar MT"/>
          <w:b/>
          <w:bCs/>
          <w:i/>
          <w:sz w:val="54"/>
          <w:szCs w:val="54"/>
          <w:rtl/>
          <w:lang w:bidi="ar-IQ"/>
        </w:rPr>
      </w:pPr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2ـ1ـ2.الرضا الحركي</w:t>
      </w:r>
    </w:p>
    <w:p w:rsidR="0074145D" w:rsidRPr="00831156" w:rsidRDefault="0074145D" w:rsidP="0074145D">
      <w:pPr>
        <w:jc w:val="both"/>
        <w:rPr>
          <w:rFonts w:ascii="Adobe Arabic" w:hAnsi="Adobe Arabic" w:cs="Akhbar MT"/>
          <w:b/>
          <w:bCs/>
          <w:i/>
          <w:sz w:val="54"/>
          <w:szCs w:val="54"/>
          <w:rtl/>
          <w:lang w:bidi="ar-IQ"/>
        </w:rPr>
      </w:pPr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2ـ1ـ3.</w:t>
      </w:r>
      <w:proofErr w:type="spellStart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الاداء</w:t>
      </w:r>
      <w:proofErr w:type="spellEnd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 xml:space="preserve"> </w:t>
      </w:r>
      <w:proofErr w:type="spellStart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المهاري</w:t>
      </w:r>
      <w:proofErr w:type="spellEnd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 xml:space="preserve"> الهجومي لكرة السلة </w:t>
      </w:r>
    </w:p>
    <w:p w:rsidR="0074145D" w:rsidRPr="00831156" w:rsidRDefault="0074145D" w:rsidP="0074145D">
      <w:pPr>
        <w:jc w:val="both"/>
        <w:rPr>
          <w:rFonts w:ascii="Adobe Arabic" w:hAnsi="Adobe Arabic" w:cs="Akhbar MT"/>
          <w:b/>
          <w:bCs/>
          <w:i/>
          <w:sz w:val="54"/>
          <w:szCs w:val="54"/>
          <w:rtl/>
          <w:lang w:bidi="ar-IQ"/>
        </w:rPr>
      </w:pPr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2ـ2</w:t>
      </w:r>
      <w:r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.</w:t>
      </w:r>
      <w:proofErr w:type="spellStart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الدرسات</w:t>
      </w:r>
      <w:proofErr w:type="spellEnd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 xml:space="preserve"> النظرية والسابقة </w:t>
      </w:r>
    </w:p>
    <w:p w:rsidR="0074145D" w:rsidRPr="00831156" w:rsidRDefault="0074145D" w:rsidP="0074145D">
      <w:pPr>
        <w:jc w:val="both"/>
        <w:rPr>
          <w:rFonts w:ascii="Adobe Arabic" w:hAnsi="Adobe Arabic" w:cs="Akhbar MT"/>
          <w:b/>
          <w:bCs/>
          <w:i/>
          <w:sz w:val="54"/>
          <w:szCs w:val="54"/>
          <w:rtl/>
          <w:lang w:bidi="ar-IQ"/>
        </w:rPr>
      </w:pPr>
      <w:r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1ـ2.</w:t>
      </w:r>
      <w:proofErr w:type="spellStart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>اوجه</w:t>
      </w:r>
      <w:proofErr w:type="spellEnd"/>
      <w:r w:rsidRPr="00831156">
        <w:rPr>
          <w:rFonts w:ascii="Adobe Arabic" w:hAnsi="Adobe Arabic" w:cs="Akhbar MT" w:hint="cs"/>
          <w:b/>
          <w:bCs/>
          <w:i/>
          <w:sz w:val="54"/>
          <w:szCs w:val="54"/>
          <w:rtl/>
          <w:lang w:bidi="ar-IQ"/>
        </w:rPr>
        <w:t xml:space="preserve"> التشابه بين الدراستين  </w:t>
      </w: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Pr="00B06F3A" w:rsidRDefault="0074145D" w:rsidP="0074145D">
      <w:pPr>
        <w:pStyle w:val="2"/>
        <w:rPr>
          <w:rtl/>
        </w:rPr>
      </w:pPr>
      <w:r w:rsidRPr="00B06F3A">
        <w:rPr>
          <w:rFonts w:hint="cs"/>
          <w:rtl/>
        </w:rPr>
        <w:t>الباب الثالث</w:t>
      </w:r>
    </w:p>
    <w:p w:rsidR="0074145D" w:rsidRPr="00421A5E" w:rsidRDefault="0074145D" w:rsidP="0074145D">
      <w:pPr>
        <w:pStyle w:val="5"/>
        <w:rPr>
          <w:sz w:val="56"/>
          <w:szCs w:val="56"/>
          <w:rtl/>
        </w:rPr>
      </w:pPr>
      <w:r w:rsidRPr="00421A5E">
        <w:rPr>
          <w:rFonts w:hint="cs"/>
          <w:sz w:val="56"/>
          <w:szCs w:val="56"/>
          <w:rtl/>
        </w:rPr>
        <w:t xml:space="preserve">منهج البحث </w:t>
      </w:r>
      <w:proofErr w:type="spellStart"/>
      <w:r w:rsidRPr="00421A5E">
        <w:rPr>
          <w:rFonts w:hint="cs"/>
          <w:sz w:val="56"/>
          <w:szCs w:val="56"/>
          <w:rtl/>
        </w:rPr>
        <w:t>واجراءاته</w:t>
      </w:r>
      <w:proofErr w:type="spellEnd"/>
      <w:r w:rsidRPr="00421A5E">
        <w:rPr>
          <w:rFonts w:hint="cs"/>
          <w:sz w:val="56"/>
          <w:szCs w:val="56"/>
          <w:rtl/>
        </w:rPr>
        <w:t xml:space="preserve"> الميدانية</w:t>
      </w:r>
    </w:p>
    <w:p w:rsidR="0074145D" w:rsidRPr="00421A5E" w:rsidRDefault="0074145D" w:rsidP="0074145D">
      <w:pPr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3ـ1.منهج البحث</w:t>
      </w:r>
    </w:p>
    <w:p w:rsidR="0074145D" w:rsidRPr="00421A5E" w:rsidRDefault="0074145D" w:rsidP="0074145D">
      <w:pPr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3ـ2.</w:t>
      </w:r>
      <w:r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مجتمع </w:t>
      </w: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البحث وع</w:t>
      </w:r>
      <w:r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ين</w:t>
      </w: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ه.</w:t>
      </w:r>
    </w:p>
    <w:p w:rsidR="0074145D" w:rsidRPr="00421A5E" w:rsidRDefault="0074145D" w:rsidP="0074145D">
      <w:pPr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3ـ3.</w:t>
      </w:r>
      <w:proofErr w:type="spellStart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ادا</w:t>
      </w:r>
      <w:r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و</w:t>
      </w: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ت</w:t>
      </w:r>
      <w:proofErr w:type="spellEnd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 البحث والوسائل </w:t>
      </w:r>
      <w:proofErr w:type="spellStart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والاجهزة</w:t>
      </w:r>
      <w:proofErr w:type="spellEnd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 المستخدمة.</w:t>
      </w:r>
    </w:p>
    <w:p w:rsidR="0074145D" w:rsidRPr="00421A5E" w:rsidRDefault="0074145D" w:rsidP="0074145D">
      <w:pPr>
        <w:rPr>
          <w:rFonts w:asciiTheme="majorHAnsi" w:eastAsiaTheme="minorEastAsia" w:hAnsiTheme="majorHAnsi" w:cs="Akhbar MT"/>
          <w:sz w:val="54"/>
          <w:szCs w:val="54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3ـ4.</w:t>
      </w:r>
      <w:proofErr w:type="spellStart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اجراءات</w:t>
      </w:r>
      <w:proofErr w:type="spellEnd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 البحث الميدانية</w:t>
      </w:r>
    </w:p>
    <w:p w:rsidR="0074145D" w:rsidRPr="00421A5E" w:rsidRDefault="0074145D" w:rsidP="0074145D">
      <w:pPr>
        <w:pStyle w:val="1"/>
        <w:spacing w:line="240" w:lineRule="auto"/>
        <w:rPr>
          <w:sz w:val="48"/>
          <w:szCs w:val="48"/>
          <w:rtl/>
        </w:rPr>
      </w:pPr>
      <w:r w:rsidRPr="00421A5E">
        <w:rPr>
          <w:rFonts w:hint="cs"/>
          <w:sz w:val="48"/>
          <w:szCs w:val="48"/>
          <w:rtl/>
        </w:rPr>
        <w:t>3ـ4ـ1.مقاس الرضا الحركي</w:t>
      </w:r>
    </w:p>
    <w:p w:rsidR="0074145D" w:rsidRPr="00421A5E" w:rsidRDefault="0074145D" w:rsidP="0074145D">
      <w:pPr>
        <w:jc w:val="both"/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3ـ4ـ2.تحديد اخت</w:t>
      </w:r>
      <w:r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ب</w:t>
      </w: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ارات البحث</w:t>
      </w:r>
    </w:p>
    <w:p w:rsidR="0074145D" w:rsidRPr="00421A5E" w:rsidRDefault="0074145D" w:rsidP="0074145D">
      <w:pPr>
        <w:jc w:val="both"/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3ـ5.التجربة </w:t>
      </w:r>
      <w:proofErr w:type="spellStart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الاست</w:t>
      </w:r>
      <w:r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ط</w:t>
      </w: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لاعته</w:t>
      </w:r>
      <w:proofErr w:type="spellEnd"/>
    </w:p>
    <w:p w:rsidR="0074145D" w:rsidRPr="00421A5E" w:rsidRDefault="0074145D" w:rsidP="0074145D">
      <w:pPr>
        <w:pStyle w:val="7"/>
        <w:spacing w:line="240" w:lineRule="auto"/>
        <w:rPr>
          <w:sz w:val="48"/>
          <w:szCs w:val="48"/>
        </w:rPr>
      </w:pPr>
      <w:r w:rsidRPr="00421A5E">
        <w:rPr>
          <w:rFonts w:hint="cs"/>
          <w:sz w:val="48"/>
          <w:szCs w:val="48"/>
          <w:rtl/>
        </w:rPr>
        <w:t>3ـ6.</w:t>
      </w:r>
      <w:proofErr w:type="spellStart"/>
      <w:r w:rsidRPr="00421A5E">
        <w:rPr>
          <w:rFonts w:hint="cs"/>
          <w:sz w:val="48"/>
          <w:szCs w:val="48"/>
          <w:rtl/>
        </w:rPr>
        <w:t>الاسس</w:t>
      </w:r>
      <w:proofErr w:type="spellEnd"/>
      <w:r w:rsidRPr="00421A5E">
        <w:rPr>
          <w:rFonts w:hint="cs"/>
          <w:sz w:val="48"/>
          <w:szCs w:val="48"/>
          <w:rtl/>
        </w:rPr>
        <w:t xml:space="preserve"> العلمية </w:t>
      </w:r>
    </w:p>
    <w:p w:rsidR="0074145D" w:rsidRPr="00421A5E" w:rsidRDefault="0074145D" w:rsidP="0074145D">
      <w:pPr>
        <w:pStyle w:val="8"/>
        <w:keepLines w:val="0"/>
        <w:numPr>
          <w:ilvl w:val="0"/>
          <w:numId w:val="1"/>
        </w:numPr>
        <w:spacing w:before="100" w:beforeAutospacing="1" w:after="100" w:afterAutospacing="1" w:line="240" w:lineRule="auto"/>
        <w:ind w:right="-3119"/>
        <w:jc w:val="both"/>
      </w:pPr>
      <w:r w:rsidRPr="00421A5E">
        <w:rPr>
          <w:rFonts w:hint="cs"/>
          <w:rtl/>
        </w:rPr>
        <w:t>صدق البحث</w:t>
      </w:r>
    </w:p>
    <w:p w:rsidR="0074145D" w:rsidRPr="00421A5E" w:rsidRDefault="0074145D" w:rsidP="0074145D">
      <w:pPr>
        <w:pStyle w:val="a3"/>
        <w:numPr>
          <w:ilvl w:val="0"/>
          <w:numId w:val="1"/>
        </w:numPr>
        <w:spacing w:before="100" w:beforeAutospacing="1" w:after="100" w:afterAutospacing="1"/>
        <w:ind w:right="-3119"/>
        <w:jc w:val="both"/>
        <w:rPr>
          <w:rFonts w:asciiTheme="majorHAnsi" w:eastAsiaTheme="minorEastAsia" w:hAnsiTheme="majorHAnsi" w:cs="Akhbar MT"/>
          <w:sz w:val="44"/>
          <w:szCs w:val="44"/>
          <w:lang w:bidi="ar-IQ"/>
        </w:rPr>
      </w:pPr>
      <w:proofErr w:type="spellStart"/>
      <w:r w:rsidRPr="00421A5E">
        <w:rPr>
          <w:rFonts w:asciiTheme="majorHAnsi" w:eastAsiaTheme="minorEastAsia" w:hAnsiTheme="majorHAnsi" w:cs="Akhbar MT" w:hint="cs"/>
          <w:sz w:val="44"/>
          <w:szCs w:val="44"/>
          <w:rtl/>
          <w:lang w:bidi="ar-IQ"/>
        </w:rPr>
        <w:t>اثبات</w:t>
      </w:r>
      <w:proofErr w:type="spellEnd"/>
      <w:r w:rsidRPr="00421A5E">
        <w:rPr>
          <w:rFonts w:asciiTheme="majorHAnsi" w:eastAsiaTheme="minorEastAsia" w:hAnsiTheme="majorHAnsi" w:cs="Akhbar MT" w:hint="cs"/>
          <w:sz w:val="44"/>
          <w:szCs w:val="44"/>
          <w:rtl/>
          <w:lang w:bidi="ar-IQ"/>
        </w:rPr>
        <w:t xml:space="preserve"> البحث</w:t>
      </w:r>
    </w:p>
    <w:p w:rsidR="0074145D" w:rsidRPr="00421A5E" w:rsidRDefault="0074145D" w:rsidP="0074145D">
      <w:pPr>
        <w:pStyle w:val="a3"/>
        <w:numPr>
          <w:ilvl w:val="0"/>
          <w:numId w:val="1"/>
        </w:numPr>
        <w:spacing w:before="100" w:beforeAutospacing="1" w:after="100" w:afterAutospacing="1"/>
        <w:ind w:right="-3119"/>
        <w:jc w:val="both"/>
        <w:rPr>
          <w:rFonts w:asciiTheme="majorHAnsi" w:eastAsiaTheme="minorEastAsia" w:hAnsiTheme="majorHAnsi" w:cs="Akhbar MT"/>
          <w:sz w:val="44"/>
          <w:szCs w:val="44"/>
          <w:lang w:bidi="ar-IQ"/>
        </w:rPr>
      </w:pPr>
      <w:r w:rsidRPr="00421A5E">
        <w:rPr>
          <w:rFonts w:asciiTheme="majorHAnsi" w:eastAsiaTheme="minorEastAsia" w:hAnsiTheme="majorHAnsi" w:cs="Akhbar MT" w:hint="cs"/>
          <w:sz w:val="44"/>
          <w:szCs w:val="44"/>
          <w:rtl/>
          <w:lang w:bidi="ar-IQ"/>
        </w:rPr>
        <w:lastRenderedPageBreak/>
        <w:t xml:space="preserve">الموضوعية البحث </w:t>
      </w:r>
    </w:p>
    <w:p w:rsidR="0074145D" w:rsidRPr="00421A5E" w:rsidRDefault="0074145D" w:rsidP="0074145D">
      <w:pPr>
        <w:jc w:val="both"/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3ـ7.التجربة الرئيسية</w:t>
      </w:r>
    </w:p>
    <w:p w:rsidR="0074145D" w:rsidRPr="00421A5E" w:rsidRDefault="0074145D" w:rsidP="0074145D">
      <w:pPr>
        <w:jc w:val="both"/>
        <w:rPr>
          <w:rFonts w:asciiTheme="majorHAnsi" w:eastAsiaTheme="minorEastAsia" w:hAnsiTheme="majorHAnsi" w:cs="Akhbar MT"/>
          <w:sz w:val="48"/>
          <w:szCs w:val="48"/>
          <w:rtl/>
          <w:lang w:bidi="ar-IQ"/>
        </w:rPr>
      </w:pPr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3ـ8.الوسائل </w:t>
      </w:r>
      <w:proofErr w:type="spellStart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>الاحصائية</w:t>
      </w:r>
      <w:proofErr w:type="spellEnd"/>
      <w:r w:rsidRPr="00421A5E">
        <w:rPr>
          <w:rFonts w:asciiTheme="majorHAnsi" w:eastAsiaTheme="minorEastAsia" w:hAnsiTheme="majorHAnsi" w:cs="Akhbar MT" w:hint="cs"/>
          <w:sz w:val="48"/>
          <w:szCs w:val="48"/>
          <w:rtl/>
          <w:lang w:bidi="ar-IQ"/>
        </w:rPr>
        <w:t xml:space="preserve"> </w:t>
      </w:r>
    </w:p>
    <w:p w:rsidR="0074145D" w:rsidRDefault="0074145D" w:rsidP="0074145D">
      <w:pPr>
        <w:pStyle w:val="2"/>
        <w:rPr>
          <w:sz w:val="78"/>
          <w:szCs w:val="78"/>
          <w:rtl/>
        </w:rPr>
      </w:pPr>
    </w:p>
    <w:p w:rsidR="0074145D" w:rsidRPr="00BC4EF5" w:rsidRDefault="0074145D" w:rsidP="0074145D">
      <w:pPr>
        <w:pStyle w:val="2"/>
        <w:rPr>
          <w:sz w:val="78"/>
          <w:szCs w:val="78"/>
          <w:rtl/>
        </w:rPr>
      </w:pPr>
      <w:r w:rsidRPr="00BC4EF5">
        <w:rPr>
          <w:rFonts w:hint="cs"/>
          <w:sz w:val="78"/>
          <w:szCs w:val="78"/>
          <w:rtl/>
        </w:rPr>
        <w:t>الباب الرابع</w:t>
      </w:r>
    </w:p>
    <w:p w:rsidR="0074145D" w:rsidRPr="00BC4EF5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b/>
          <w:bCs/>
          <w:sz w:val="58"/>
          <w:szCs w:val="58"/>
          <w:rtl/>
          <w:lang w:bidi="ar-IQ"/>
        </w:rPr>
      </w:pPr>
      <w:r w:rsidRPr="00BC4EF5">
        <w:rPr>
          <w:rFonts w:asciiTheme="majorHAnsi" w:eastAsiaTheme="minorEastAsia" w:hAnsiTheme="majorHAnsi" w:cs="Akhbar MT" w:hint="cs"/>
          <w:b/>
          <w:bCs/>
          <w:sz w:val="58"/>
          <w:szCs w:val="58"/>
          <w:rtl/>
          <w:lang w:bidi="ar-IQ"/>
        </w:rPr>
        <w:t>عرض النتائج و تحليلها ومناقشتها</w:t>
      </w:r>
    </w:p>
    <w:p w:rsidR="0074145D" w:rsidRPr="00BC4EF5" w:rsidRDefault="0074145D" w:rsidP="0074145D">
      <w:pPr>
        <w:jc w:val="both"/>
        <w:rPr>
          <w:rFonts w:asciiTheme="majorHAnsi" w:eastAsiaTheme="minorEastAsia" w:hAnsiTheme="majorHAnsi" w:cs="Akhbar MT"/>
          <w:b/>
          <w:bCs/>
          <w:sz w:val="52"/>
          <w:szCs w:val="52"/>
          <w:rtl/>
          <w:lang w:bidi="ar-IQ"/>
        </w:rPr>
      </w:pPr>
      <w:r w:rsidRPr="00BC4EF5">
        <w:rPr>
          <w:rFonts w:asciiTheme="majorHAnsi" w:eastAsiaTheme="minorEastAsia" w:hAnsiTheme="majorHAnsi" w:cs="Akhbar MT" w:hint="cs"/>
          <w:b/>
          <w:bCs/>
          <w:sz w:val="52"/>
          <w:szCs w:val="52"/>
          <w:rtl/>
          <w:lang w:bidi="ar-IQ"/>
        </w:rPr>
        <w:t>4ـ1.عرض النتائج اخ</w:t>
      </w:r>
      <w:r>
        <w:rPr>
          <w:rFonts w:asciiTheme="majorHAnsi" w:eastAsiaTheme="minorEastAsia" w:hAnsiTheme="majorHAnsi" w:cs="Akhbar MT" w:hint="cs"/>
          <w:b/>
          <w:bCs/>
          <w:sz w:val="52"/>
          <w:szCs w:val="52"/>
          <w:rtl/>
          <w:lang w:bidi="ar-IQ"/>
        </w:rPr>
        <w:t>تب</w:t>
      </w:r>
      <w:r w:rsidRPr="00BC4EF5">
        <w:rPr>
          <w:rFonts w:asciiTheme="majorHAnsi" w:eastAsiaTheme="minorEastAsia" w:hAnsiTheme="majorHAnsi" w:cs="Akhbar MT" w:hint="cs"/>
          <w:b/>
          <w:bCs/>
          <w:sz w:val="52"/>
          <w:szCs w:val="52"/>
          <w:rtl/>
          <w:lang w:bidi="ar-IQ"/>
        </w:rPr>
        <w:t xml:space="preserve">ار الرضا الحركي </w:t>
      </w:r>
      <w:r>
        <w:rPr>
          <w:rFonts w:asciiTheme="majorHAnsi" w:eastAsiaTheme="minorEastAsia" w:hAnsiTheme="majorHAnsi" w:cs="Akhbar MT" w:hint="cs"/>
          <w:b/>
          <w:bCs/>
          <w:sz w:val="52"/>
          <w:szCs w:val="52"/>
          <w:rtl/>
          <w:lang w:bidi="ar-IQ"/>
        </w:rPr>
        <w:t>ب</w:t>
      </w:r>
      <w:r w:rsidRPr="00BC4EF5">
        <w:rPr>
          <w:rFonts w:asciiTheme="majorHAnsi" w:eastAsiaTheme="minorEastAsia" w:hAnsiTheme="majorHAnsi" w:cs="Akhbar MT" w:hint="cs"/>
          <w:b/>
          <w:bCs/>
          <w:sz w:val="52"/>
          <w:szCs w:val="52"/>
          <w:rtl/>
          <w:lang w:bidi="ar-IQ"/>
        </w:rPr>
        <w:t xml:space="preserve">بعض مهارات الهجومية لكرة السلة </w:t>
      </w:r>
    </w:p>
    <w:p w:rsidR="0074145D" w:rsidRPr="00BC4EF5" w:rsidRDefault="0074145D" w:rsidP="0074145D">
      <w:pPr>
        <w:jc w:val="both"/>
        <w:rPr>
          <w:rFonts w:asciiTheme="majorHAnsi" w:eastAsiaTheme="minorEastAsia" w:hAnsiTheme="majorHAnsi" w:cs="Akhbar MT"/>
          <w:b/>
          <w:bCs/>
          <w:sz w:val="52"/>
          <w:szCs w:val="52"/>
          <w:rtl/>
          <w:lang w:bidi="ar-IQ"/>
        </w:rPr>
      </w:pPr>
      <w:r w:rsidRPr="00BC4EF5">
        <w:rPr>
          <w:rFonts w:asciiTheme="majorHAnsi" w:eastAsiaTheme="minorEastAsia" w:hAnsiTheme="majorHAnsi" w:cs="Akhbar MT" w:hint="cs"/>
          <w:b/>
          <w:bCs/>
          <w:sz w:val="52"/>
          <w:szCs w:val="52"/>
          <w:rtl/>
          <w:lang w:bidi="ar-IQ"/>
        </w:rPr>
        <w:t>4ـ2.عرض وتحليل مناقشة علاقة ارتباط مقياس الرضا الحركي وبعض المهارات الهجومية.</w:t>
      </w: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="Adobe Arabic" w:hAnsi="Adobe Arabic" w:cs="Akhbar MT"/>
          <w:b/>
          <w:bCs/>
          <w:i/>
          <w:sz w:val="44"/>
          <w:szCs w:val="44"/>
          <w:rtl/>
          <w:lang w:bidi="ar-IQ"/>
        </w:rPr>
      </w:pPr>
    </w:p>
    <w:p w:rsidR="0074145D" w:rsidRPr="00B06F3A" w:rsidRDefault="0074145D" w:rsidP="0074145D">
      <w:pPr>
        <w:tabs>
          <w:tab w:val="left" w:pos="1102"/>
        </w:tabs>
        <w:spacing w:line="360" w:lineRule="auto"/>
        <w:ind w:right="-3119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Pr="00B06F3A" w:rsidRDefault="0074145D" w:rsidP="0074145D">
      <w:pPr>
        <w:tabs>
          <w:tab w:val="left" w:pos="1102"/>
        </w:tabs>
        <w:spacing w:line="360" w:lineRule="auto"/>
        <w:ind w:right="-3119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Pr="00B06F3A" w:rsidRDefault="0074145D" w:rsidP="0074145D">
      <w:pPr>
        <w:tabs>
          <w:tab w:val="left" w:pos="1102"/>
        </w:tabs>
        <w:spacing w:line="360" w:lineRule="auto"/>
        <w:ind w:right="-3119"/>
        <w:jc w:val="both"/>
        <w:rPr>
          <w:rFonts w:asciiTheme="majorHAnsi" w:eastAsiaTheme="minorEastAsia" w:hAnsiTheme="majorHAnsi" w:cs="Akhbar MT"/>
          <w:sz w:val="44"/>
          <w:szCs w:val="44"/>
          <w:lang w:bidi="ar-IQ"/>
        </w:rPr>
      </w:pPr>
    </w:p>
    <w:p w:rsidR="0074145D" w:rsidRPr="00BC4EF5" w:rsidRDefault="0074145D" w:rsidP="0074145D">
      <w:pPr>
        <w:pStyle w:val="2"/>
        <w:rPr>
          <w:sz w:val="74"/>
          <w:szCs w:val="74"/>
          <w:rtl/>
        </w:rPr>
      </w:pPr>
      <w:r w:rsidRPr="00BC4EF5">
        <w:rPr>
          <w:rFonts w:hint="cs"/>
          <w:sz w:val="74"/>
          <w:szCs w:val="74"/>
          <w:rtl/>
        </w:rPr>
        <w:t xml:space="preserve">الباب الخامس </w:t>
      </w:r>
    </w:p>
    <w:p w:rsidR="0074145D" w:rsidRPr="00BC4EF5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sz w:val="74"/>
          <w:szCs w:val="74"/>
          <w:rtl/>
          <w:lang w:bidi="ar-IQ"/>
        </w:rPr>
      </w:pPr>
      <w:proofErr w:type="spellStart"/>
      <w:r w:rsidRPr="00BC4EF5">
        <w:rPr>
          <w:rFonts w:asciiTheme="majorHAnsi" w:eastAsiaTheme="minorEastAsia" w:hAnsiTheme="majorHAnsi" w:cs="Akhbar MT" w:hint="cs"/>
          <w:sz w:val="74"/>
          <w:szCs w:val="74"/>
          <w:rtl/>
          <w:lang w:bidi="ar-IQ"/>
        </w:rPr>
        <w:t>الأستنتاجات</w:t>
      </w:r>
      <w:proofErr w:type="spellEnd"/>
      <w:r w:rsidRPr="00BC4EF5">
        <w:rPr>
          <w:rFonts w:asciiTheme="majorHAnsi" w:eastAsiaTheme="minorEastAsia" w:hAnsiTheme="majorHAnsi" w:cs="Akhbar MT" w:hint="cs"/>
          <w:sz w:val="74"/>
          <w:szCs w:val="74"/>
          <w:rtl/>
          <w:lang w:bidi="ar-IQ"/>
        </w:rPr>
        <w:t xml:space="preserve"> والتوصيات </w:t>
      </w:r>
    </w:p>
    <w:p w:rsidR="0074145D" w:rsidRPr="00BC4EF5" w:rsidRDefault="0074145D" w:rsidP="0074145D">
      <w:pPr>
        <w:jc w:val="both"/>
        <w:rPr>
          <w:rFonts w:asciiTheme="majorHAnsi" w:eastAsiaTheme="minorEastAsia" w:hAnsiTheme="majorHAnsi" w:cs="Akhbar MT"/>
          <w:sz w:val="66"/>
          <w:szCs w:val="66"/>
          <w:rtl/>
          <w:lang w:bidi="ar-IQ"/>
        </w:rPr>
      </w:pPr>
      <w:r w:rsidRPr="00BC4EF5">
        <w:rPr>
          <w:rFonts w:asciiTheme="majorHAnsi" w:eastAsiaTheme="minorEastAsia" w:hAnsiTheme="majorHAnsi" w:cs="Akhbar MT" w:hint="cs"/>
          <w:sz w:val="66"/>
          <w:szCs w:val="66"/>
          <w:rtl/>
          <w:lang w:bidi="ar-IQ"/>
        </w:rPr>
        <w:t>5ـ1.الاستنتاجات</w:t>
      </w:r>
    </w:p>
    <w:p w:rsidR="0074145D" w:rsidRPr="00BC4EF5" w:rsidRDefault="0074145D" w:rsidP="0074145D">
      <w:pPr>
        <w:jc w:val="both"/>
        <w:rPr>
          <w:rFonts w:asciiTheme="majorHAnsi" w:eastAsiaTheme="minorEastAsia" w:hAnsiTheme="majorHAnsi" w:cs="Akhbar MT"/>
          <w:sz w:val="66"/>
          <w:szCs w:val="66"/>
          <w:u w:val="single"/>
          <w:rtl/>
          <w:lang w:bidi="ar-IQ"/>
        </w:rPr>
      </w:pPr>
      <w:r w:rsidRPr="00BC4EF5">
        <w:rPr>
          <w:rFonts w:asciiTheme="majorHAnsi" w:eastAsiaTheme="minorEastAsia" w:hAnsiTheme="majorHAnsi" w:cs="Akhbar MT" w:hint="cs"/>
          <w:sz w:val="66"/>
          <w:szCs w:val="66"/>
          <w:rtl/>
          <w:lang w:bidi="ar-IQ"/>
        </w:rPr>
        <w:t>5ـ2.التوصيات</w:t>
      </w:r>
    </w:p>
    <w:p w:rsidR="0074145D" w:rsidRPr="00B06F3A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Pr="00AC60C4" w:rsidRDefault="0074145D" w:rsidP="0074145D">
      <w:pPr>
        <w:rPr>
          <w:rFonts w:ascii="Andalus" w:hAnsi="Andalus" w:cs="Andalus"/>
          <w:b/>
          <w:bCs/>
          <w:sz w:val="40"/>
          <w:szCs w:val="40"/>
          <w:u w:val="single"/>
          <w:rtl/>
          <w:lang w:bidi="ar-IQ"/>
        </w:rPr>
      </w:pPr>
      <w:r w:rsidRPr="00AC60C4">
        <w:rPr>
          <w:rFonts w:ascii="Andalus" w:hAnsi="Andalus" w:cs="Andalus"/>
          <w:b/>
          <w:bCs/>
          <w:sz w:val="40"/>
          <w:szCs w:val="40"/>
          <w:u w:val="single"/>
          <w:rtl/>
          <w:lang w:bidi="ar-IQ"/>
        </w:rPr>
        <w:lastRenderedPageBreak/>
        <w:t>ويهدف البحث</w:t>
      </w:r>
    </w:p>
    <w:p w:rsidR="0074145D" w:rsidRDefault="0074145D" w:rsidP="0074145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التعرف على درجة الرضا الحركي  لدى عينة البحث للمرحلة الثانية  بكلية التربية البدنية  وعلوم </w:t>
      </w:r>
      <w:proofErr w:type="spellStart"/>
      <w:r>
        <w:rPr>
          <w:rFonts w:hint="cs"/>
          <w:sz w:val="32"/>
          <w:szCs w:val="32"/>
          <w:rtl/>
          <w:lang w:bidi="ar-IQ"/>
        </w:rPr>
        <w:t>الرياضه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للبنات .</w:t>
      </w:r>
    </w:p>
    <w:p w:rsidR="0074145D" w:rsidRDefault="0074145D" w:rsidP="0074145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التعرف على العلاقة بين الرضا الحركي وتعلم بعض المهارات  الهجومية لكرة السلة .</w:t>
      </w:r>
    </w:p>
    <w:p w:rsidR="0074145D" w:rsidRDefault="0074145D" w:rsidP="0074145D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bCs/>
          <w:sz w:val="32"/>
          <w:szCs w:val="32"/>
          <w:u w:val="single"/>
          <w:lang w:bidi="ar-IQ"/>
        </w:rPr>
      </w:pPr>
      <w:r w:rsidRPr="00EA3AEA">
        <w:rPr>
          <w:rFonts w:hint="cs"/>
          <w:b/>
          <w:bCs/>
          <w:sz w:val="32"/>
          <w:szCs w:val="32"/>
          <w:u w:val="single"/>
          <w:rtl/>
          <w:lang w:bidi="ar-IQ"/>
        </w:rPr>
        <w:t>وفروض البحث</w:t>
      </w:r>
    </w:p>
    <w:p w:rsidR="0074145D" w:rsidRPr="00EA3AEA" w:rsidRDefault="0074145D" w:rsidP="0074145D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EA3AEA">
        <w:rPr>
          <w:rFonts w:hint="cs"/>
          <w:sz w:val="32"/>
          <w:szCs w:val="32"/>
          <w:rtl/>
          <w:lang w:bidi="ar-IQ"/>
        </w:rPr>
        <w:t xml:space="preserve">لا توجد علاقة ارتباط معنوية بين الرضا الحركي وتعلم بعض المهارات الهجومية لكرة السلة لطالبات المرحلة الثانية في كلية التربية البدنية وعلوم الرياضة/ للبنات </w:t>
      </w:r>
    </w:p>
    <w:p w:rsidR="0074145D" w:rsidRDefault="0074145D" w:rsidP="0074145D">
      <w:pPr>
        <w:pStyle w:val="a3"/>
        <w:jc w:val="both"/>
        <w:rPr>
          <w:sz w:val="32"/>
          <w:szCs w:val="32"/>
          <w:lang w:bidi="ar-IQ"/>
        </w:rPr>
      </w:pPr>
      <w:r w:rsidRPr="00EA3AEA">
        <w:rPr>
          <w:rFonts w:hint="cs"/>
          <w:b/>
          <w:bCs/>
          <w:sz w:val="32"/>
          <w:szCs w:val="32"/>
          <w:u w:val="single"/>
          <w:rtl/>
          <w:lang w:bidi="ar-IQ"/>
        </w:rPr>
        <w:t>وان مجتمع البحث</w:t>
      </w:r>
      <w:r>
        <w:rPr>
          <w:rFonts w:hint="cs"/>
          <w:sz w:val="32"/>
          <w:szCs w:val="32"/>
          <w:rtl/>
          <w:lang w:bidi="ar-IQ"/>
        </w:rPr>
        <w:t>: الحالي هم طالبات المرحلة الثانية  بكلية التربية البدنية  وعلوم الرياضة للعام الدراسي (2015,2016 ) البالغ عددهم (33) طالبه وقد قامت الباحثة بحساب  الوسط الحسابي  والانحراف المعياري لاختبارات الرضا الحركي  ويصف المهارات الهجومية  بكرة السلة  لقيمة البحث  وتم استخراج القيم للمقياس وهي على النحو التالي .</w:t>
      </w:r>
    </w:p>
    <w:p w:rsidR="0074145D" w:rsidRPr="00115C5F" w:rsidRDefault="0074145D" w:rsidP="0074145D">
      <w:pPr>
        <w:jc w:val="both"/>
        <w:rPr>
          <w:sz w:val="32"/>
          <w:szCs w:val="32"/>
          <w:lang w:bidi="ar-IQ"/>
        </w:rPr>
      </w:pPr>
    </w:p>
    <w:tbl>
      <w:tblPr>
        <w:tblStyle w:val="a4"/>
        <w:bidiVisual/>
        <w:tblW w:w="8606" w:type="dxa"/>
        <w:tblInd w:w="720" w:type="dxa"/>
        <w:tblLook w:val="04A0"/>
      </w:tblPr>
      <w:tblGrid>
        <w:gridCol w:w="462"/>
        <w:gridCol w:w="2286"/>
        <w:gridCol w:w="1325"/>
        <w:gridCol w:w="2354"/>
        <w:gridCol w:w="2179"/>
      </w:tblGrid>
      <w:tr w:rsidR="0074145D" w:rsidRPr="00100FD8" w:rsidTr="0054302D">
        <w:trPr>
          <w:trHeight w:val="278"/>
        </w:trPr>
        <w:tc>
          <w:tcPr>
            <w:tcW w:w="462" w:type="dxa"/>
          </w:tcPr>
          <w:p w:rsidR="0074145D" w:rsidRPr="00100FD8" w:rsidRDefault="0074145D" w:rsidP="0054302D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0F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86" w:type="dxa"/>
          </w:tcPr>
          <w:p w:rsidR="0074145D" w:rsidRPr="00100FD8" w:rsidRDefault="0074145D" w:rsidP="0054302D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المتغيرا</w:t>
            </w:r>
            <w:r w:rsidRPr="00100F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25" w:type="dxa"/>
          </w:tcPr>
          <w:p w:rsidR="0074145D" w:rsidRPr="00100FD8" w:rsidRDefault="0074145D" w:rsidP="0054302D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0F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وحدة القياس</w:t>
            </w:r>
          </w:p>
        </w:tc>
        <w:tc>
          <w:tcPr>
            <w:tcW w:w="2354" w:type="dxa"/>
          </w:tcPr>
          <w:p w:rsidR="0074145D" w:rsidRPr="00100FD8" w:rsidRDefault="0074145D" w:rsidP="0054302D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0F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الوسط الحسابي (س)</w:t>
            </w:r>
          </w:p>
        </w:tc>
        <w:tc>
          <w:tcPr>
            <w:tcW w:w="2179" w:type="dxa"/>
          </w:tcPr>
          <w:p w:rsidR="0074145D" w:rsidRPr="00100FD8" w:rsidRDefault="0074145D" w:rsidP="0054302D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0F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الانحراف المعياري(ع)</w:t>
            </w:r>
          </w:p>
        </w:tc>
      </w:tr>
      <w:tr w:rsidR="0074145D" w:rsidRPr="004726CE" w:rsidTr="0054302D">
        <w:trPr>
          <w:trHeight w:val="324"/>
        </w:trPr>
        <w:tc>
          <w:tcPr>
            <w:tcW w:w="462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86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الرضا الحركي</w:t>
            </w:r>
          </w:p>
        </w:tc>
        <w:tc>
          <w:tcPr>
            <w:tcW w:w="1325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354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105,44</w:t>
            </w:r>
          </w:p>
        </w:tc>
        <w:tc>
          <w:tcPr>
            <w:tcW w:w="2179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27,97</w:t>
            </w:r>
          </w:p>
        </w:tc>
      </w:tr>
      <w:tr w:rsidR="0074145D" w:rsidRPr="004726CE" w:rsidTr="0054302D">
        <w:trPr>
          <w:trHeight w:val="324"/>
        </w:trPr>
        <w:tc>
          <w:tcPr>
            <w:tcW w:w="462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86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مهارات الرمية الحرة</w:t>
            </w:r>
          </w:p>
        </w:tc>
        <w:tc>
          <w:tcPr>
            <w:tcW w:w="1325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2354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8,61</w:t>
            </w:r>
          </w:p>
        </w:tc>
        <w:tc>
          <w:tcPr>
            <w:tcW w:w="2179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1,291</w:t>
            </w:r>
          </w:p>
        </w:tc>
      </w:tr>
      <w:tr w:rsidR="0074145D" w:rsidRPr="004726CE" w:rsidTr="0054302D">
        <w:trPr>
          <w:trHeight w:val="420"/>
        </w:trPr>
        <w:tc>
          <w:tcPr>
            <w:tcW w:w="462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 w:rsidRPr="004726CE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86" w:type="dxa"/>
          </w:tcPr>
          <w:p w:rsidR="0074145D" w:rsidRPr="00ED111F" w:rsidRDefault="0074145D" w:rsidP="0054302D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111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مهارات سرعة المحاورة</w:t>
            </w:r>
          </w:p>
        </w:tc>
        <w:tc>
          <w:tcPr>
            <w:tcW w:w="1325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ثا</w:t>
            </w:r>
            <w:proofErr w:type="spellEnd"/>
          </w:p>
        </w:tc>
        <w:tc>
          <w:tcPr>
            <w:tcW w:w="2354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11,45</w:t>
            </w:r>
          </w:p>
        </w:tc>
        <w:tc>
          <w:tcPr>
            <w:tcW w:w="2179" w:type="dxa"/>
          </w:tcPr>
          <w:p w:rsidR="0074145D" w:rsidRPr="004726CE" w:rsidRDefault="0074145D" w:rsidP="0054302D">
            <w:pPr>
              <w:pStyle w:val="a3"/>
              <w:ind w:left="0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2,87</w:t>
            </w:r>
          </w:p>
        </w:tc>
      </w:tr>
    </w:tbl>
    <w:p w:rsidR="0074145D" w:rsidRDefault="0074145D" w:rsidP="0074145D">
      <w:pPr>
        <w:pStyle w:val="a3"/>
        <w:jc w:val="both"/>
        <w:rPr>
          <w:sz w:val="32"/>
          <w:szCs w:val="32"/>
          <w:rtl/>
          <w:lang w:bidi="ar-IQ"/>
        </w:rPr>
      </w:pPr>
    </w:p>
    <w:p w:rsidR="0074145D" w:rsidRDefault="0074145D" w:rsidP="0074145D">
      <w:pPr>
        <w:pStyle w:val="a3"/>
        <w:jc w:val="both"/>
        <w:rPr>
          <w:sz w:val="32"/>
          <w:szCs w:val="32"/>
          <w:rtl/>
          <w:lang w:bidi="ar-IQ"/>
        </w:rPr>
      </w:pPr>
    </w:p>
    <w:p w:rsidR="0074145D" w:rsidRDefault="0074145D" w:rsidP="0074145D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وعند مقارنة الوسط الحسابي لنتائج العينة  نجد انه يقع في مقدار ( جيد) وهذا يدل على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الرضا الحركي  </w:t>
      </w:r>
      <w:proofErr w:type="spellStart"/>
      <w:r>
        <w:rPr>
          <w:rFonts w:hint="cs"/>
          <w:sz w:val="32"/>
          <w:szCs w:val="32"/>
          <w:rtl/>
          <w:lang w:bidi="ar-IQ"/>
        </w:rPr>
        <w:t>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العينة كان جيداً.</w:t>
      </w:r>
    </w:p>
    <w:p w:rsidR="0074145D" w:rsidRPr="00100FD8" w:rsidRDefault="0074145D" w:rsidP="0074145D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100FD8">
        <w:rPr>
          <w:rFonts w:hint="cs"/>
          <w:b/>
          <w:bCs/>
          <w:sz w:val="32"/>
          <w:szCs w:val="32"/>
          <w:rtl/>
          <w:lang w:bidi="ar-IQ"/>
        </w:rPr>
        <w:t xml:space="preserve">وان </w:t>
      </w:r>
      <w:proofErr w:type="spellStart"/>
      <w:r w:rsidRPr="00100FD8">
        <w:rPr>
          <w:rFonts w:hint="cs"/>
          <w:b/>
          <w:bCs/>
          <w:sz w:val="32"/>
          <w:szCs w:val="32"/>
          <w:rtl/>
          <w:lang w:bidi="ar-IQ"/>
        </w:rPr>
        <w:t>اهم</w:t>
      </w:r>
      <w:proofErr w:type="spellEnd"/>
      <w:r w:rsidRPr="00100FD8">
        <w:rPr>
          <w:rFonts w:hint="cs"/>
          <w:b/>
          <w:bCs/>
          <w:sz w:val="32"/>
          <w:szCs w:val="32"/>
          <w:rtl/>
          <w:lang w:bidi="ar-IQ"/>
        </w:rPr>
        <w:t xml:space="preserve"> الاستنتاجات :</w:t>
      </w:r>
    </w:p>
    <w:p w:rsidR="0074145D" w:rsidRDefault="0074145D" w:rsidP="0074145D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تتمتع طالبات المرحلة الثانية  بكلية التربية البدنية وعلوم </w:t>
      </w:r>
      <w:proofErr w:type="spellStart"/>
      <w:r>
        <w:rPr>
          <w:rFonts w:hint="cs"/>
          <w:sz w:val="32"/>
          <w:szCs w:val="32"/>
          <w:rtl/>
          <w:lang w:bidi="ar-IQ"/>
        </w:rPr>
        <w:t>الرياضه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بمقدار(جيد ) من الرضا الحركي وهذا يشجع الطالبات على تطوير مهارتهن في كرة السلة.</w:t>
      </w:r>
    </w:p>
    <w:p w:rsidR="0074145D" w:rsidRDefault="0074145D" w:rsidP="0074145D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للرضا الحركي دور فعال وايجابي في تعلم بعض المهارات الهجومية لطالبات المرحلة الثانية. </w:t>
      </w:r>
    </w:p>
    <w:p w:rsidR="0074145D" w:rsidRDefault="0074145D" w:rsidP="0074145D">
      <w:pPr>
        <w:ind w:left="720"/>
        <w:jc w:val="both"/>
        <w:rPr>
          <w:b/>
          <w:bCs/>
          <w:sz w:val="32"/>
          <w:szCs w:val="32"/>
          <w:rtl/>
          <w:lang w:bidi="ar-IQ"/>
        </w:rPr>
      </w:pPr>
    </w:p>
    <w:p w:rsidR="0074145D" w:rsidRPr="004726CE" w:rsidRDefault="0074145D" w:rsidP="0074145D">
      <w:pPr>
        <w:jc w:val="both"/>
        <w:rPr>
          <w:b/>
          <w:bCs/>
          <w:sz w:val="32"/>
          <w:szCs w:val="32"/>
          <w:lang w:bidi="ar-IQ"/>
        </w:rPr>
      </w:pPr>
      <w:proofErr w:type="spellStart"/>
      <w:r w:rsidRPr="004726CE">
        <w:rPr>
          <w:rFonts w:hint="cs"/>
          <w:b/>
          <w:bCs/>
          <w:sz w:val="32"/>
          <w:szCs w:val="32"/>
          <w:rtl/>
          <w:lang w:bidi="ar-IQ"/>
        </w:rPr>
        <w:t>اما</w:t>
      </w:r>
      <w:proofErr w:type="spellEnd"/>
      <w:r w:rsidRPr="004726C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4726CE">
        <w:rPr>
          <w:rFonts w:hint="cs"/>
          <w:b/>
          <w:bCs/>
          <w:sz w:val="32"/>
          <w:szCs w:val="32"/>
          <w:rtl/>
          <w:lang w:bidi="ar-IQ"/>
        </w:rPr>
        <w:t>اهم</w:t>
      </w:r>
      <w:proofErr w:type="spellEnd"/>
      <w:r w:rsidRPr="004726CE">
        <w:rPr>
          <w:rFonts w:hint="cs"/>
          <w:b/>
          <w:bCs/>
          <w:sz w:val="32"/>
          <w:szCs w:val="32"/>
          <w:rtl/>
          <w:lang w:bidi="ar-IQ"/>
        </w:rPr>
        <w:t xml:space="preserve"> التوصيات :</w:t>
      </w:r>
    </w:p>
    <w:p w:rsidR="0074145D" w:rsidRDefault="0074145D" w:rsidP="0074145D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توصي الباحثة </w:t>
      </w:r>
      <w:proofErr w:type="spellStart"/>
      <w:r>
        <w:rPr>
          <w:rFonts w:hint="cs"/>
          <w:sz w:val="32"/>
          <w:szCs w:val="32"/>
          <w:rtl/>
          <w:lang w:bidi="ar-IQ"/>
        </w:rPr>
        <w:t>بأستخدام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الرضا الحركي بألعاب أخرى.</w:t>
      </w:r>
    </w:p>
    <w:p w:rsidR="0074145D" w:rsidRPr="00FD6330" w:rsidRDefault="0074145D" w:rsidP="0074145D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توصي الباحثة بتطبيق البحث على عينة مختلفة.</w:t>
      </w:r>
    </w:p>
    <w:p w:rsidR="00DC4A7B" w:rsidRDefault="00DC4A7B" w:rsidP="00DC4A7B">
      <w:pPr>
        <w:pStyle w:val="1"/>
        <w:rPr>
          <w:rtl/>
        </w:rPr>
      </w:pPr>
    </w:p>
    <w:p w:rsidR="00DC4A7B" w:rsidRPr="0098563A" w:rsidRDefault="00DC4A7B" w:rsidP="00DC4A7B">
      <w:pPr>
        <w:pStyle w:val="2"/>
        <w:rPr>
          <w:rtl/>
        </w:rPr>
      </w:pPr>
      <w:r w:rsidRPr="0098563A">
        <w:rPr>
          <w:rtl/>
        </w:rPr>
        <w:t>ملخص البحث</w:t>
      </w:r>
    </w:p>
    <w:p w:rsidR="00DC4A7B" w:rsidRPr="001B1659" w:rsidRDefault="00DC4A7B" w:rsidP="00DC4A7B">
      <w:pPr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DC4A7B" w:rsidRPr="00BA078A" w:rsidRDefault="00DC4A7B" w:rsidP="00DC4A7B">
      <w:pPr>
        <w:spacing w:line="48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يحتل موضوع الرضا الحركي مكانة هامة في علم النفس الرياضي لماله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اهمية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كبيره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المساعده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تحديد نوع السلوك المتوقع في المواقف المستقبلية  فضلا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الرضا الحركي  يساعد على تحديد ميوله ودوافعه لممارسة بعض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الرياضية  دون غيرها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خبرات النجاح والفشل  على الرضا تتوقف  على درجة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تقديرواعتزاز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الفرد بذاته  مما يؤثر على رضاه عن مهنته وبالتالي  يرتفع مستوى طموحه  والعكس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فشل في تحقيق هذا المستوى وان الرضا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يجعل من الفرد محبا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يؤديها مستقبلا  وبذلك تحقق رغباته  وطموحاته.</w:t>
      </w:r>
    </w:p>
    <w:p w:rsidR="0074145D" w:rsidRPr="00B06F3A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Pr="00B06F3A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sz w:val="44"/>
          <w:szCs w:val="44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b/>
          <w:bCs/>
          <w:sz w:val="44"/>
          <w:szCs w:val="44"/>
          <w:u w:val="single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b/>
          <w:bCs/>
          <w:sz w:val="44"/>
          <w:szCs w:val="44"/>
          <w:u w:val="single"/>
          <w:rtl/>
          <w:lang w:bidi="ar-IQ"/>
        </w:rPr>
      </w:pPr>
    </w:p>
    <w:p w:rsidR="0074145D" w:rsidRDefault="0074145D" w:rsidP="0074145D">
      <w:pPr>
        <w:spacing w:line="360" w:lineRule="auto"/>
        <w:jc w:val="both"/>
        <w:rPr>
          <w:rFonts w:asciiTheme="majorHAnsi" w:eastAsiaTheme="minorEastAsia" w:hAnsiTheme="majorHAnsi" w:cs="Akhbar MT"/>
          <w:b/>
          <w:bCs/>
          <w:sz w:val="44"/>
          <w:szCs w:val="44"/>
          <w:u w:val="single"/>
          <w:rtl/>
          <w:lang w:bidi="ar-IQ"/>
        </w:rPr>
      </w:pPr>
    </w:p>
    <w:p w:rsidR="0074145D" w:rsidRPr="00A061D2" w:rsidRDefault="0074145D" w:rsidP="0074145D">
      <w:pPr>
        <w:spacing w:line="360" w:lineRule="auto"/>
        <w:rPr>
          <w:rFonts w:asciiTheme="majorHAnsi" w:eastAsiaTheme="minorEastAsia" w:hAnsiTheme="majorHAnsi" w:cs="Akhbar MT"/>
          <w:b/>
          <w:bCs/>
          <w:sz w:val="44"/>
          <w:szCs w:val="44"/>
          <w:rtl/>
          <w:lang w:bidi="ar-IQ"/>
        </w:rPr>
      </w:pPr>
    </w:p>
    <w:p w:rsidR="0074145D" w:rsidRPr="0074145D" w:rsidRDefault="0074145D" w:rsidP="0074145D">
      <w:pPr>
        <w:rPr>
          <w:lang w:bidi="ar-IQ"/>
        </w:rPr>
      </w:pPr>
    </w:p>
    <w:sectPr w:rsidR="0074145D" w:rsidRPr="0074145D" w:rsidSect="00306250">
      <w:pgSz w:w="11906" w:h="16838"/>
      <w:pgMar w:top="993" w:right="991" w:bottom="851" w:left="993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El Kharj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41D0"/>
    <w:multiLevelType w:val="hybridMultilevel"/>
    <w:tmpl w:val="4D588064"/>
    <w:lvl w:ilvl="0" w:tplc="78AE0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850"/>
    <w:multiLevelType w:val="hybridMultilevel"/>
    <w:tmpl w:val="CDE2F456"/>
    <w:lvl w:ilvl="0" w:tplc="598228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26C0C"/>
    <w:multiLevelType w:val="hybridMultilevel"/>
    <w:tmpl w:val="F8649EE0"/>
    <w:lvl w:ilvl="0" w:tplc="9CD62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6E42"/>
    <w:multiLevelType w:val="hybridMultilevel"/>
    <w:tmpl w:val="741E1B1E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4EC81B62"/>
    <w:multiLevelType w:val="hybridMultilevel"/>
    <w:tmpl w:val="9BE8846A"/>
    <w:lvl w:ilvl="0" w:tplc="CEB2F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17FBB"/>
    <w:multiLevelType w:val="hybridMultilevel"/>
    <w:tmpl w:val="CA024466"/>
    <w:lvl w:ilvl="0" w:tplc="6EF4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348E"/>
    <w:rsid w:val="000E6868"/>
    <w:rsid w:val="00306250"/>
    <w:rsid w:val="004F49B0"/>
    <w:rsid w:val="00527B49"/>
    <w:rsid w:val="006A0E94"/>
    <w:rsid w:val="006B62DD"/>
    <w:rsid w:val="0074145D"/>
    <w:rsid w:val="00841573"/>
    <w:rsid w:val="00A7348E"/>
    <w:rsid w:val="00C23044"/>
    <w:rsid w:val="00D0553B"/>
    <w:rsid w:val="00DC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06250"/>
    <w:pPr>
      <w:keepNext/>
      <w:jc w:val="center"/>
      <w:outlineLvl w:val="0"/>
    </w:pPr>
    <w:rPr>
      <w:rFonts w:ascii="Arabic Typesetting" w:hAnsi="Arabic Typesetting" w:cs="Arabic Typesetting"/>
      <w:b/>
      <w:bCs/>
      <w:sz w:val="64"/>
      <w:szCs w:val="64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250"/>
    <w:pPr>
      <w:keepNext/>
      <w:jc w:val="center"/>
      <w:outlineLvl w:val="1"/>
    </w:pPr>
    <w:rPr>
      <w:rFonts w:ascii="Arabic Typesetting" w:hAnsi="Arabic Typesetting" w:cs="Arabic Typesetting"/>
      <w:sz w:val="70"/>
      <w:szCs w:val="70"/>
      <w:lang w:bidi="ar-IQ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1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1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1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14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14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14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06250"/>
    <w:rPr>
      <w:rFonts w:ascii="Arabic Typesetting" w:hAnsi="Arabic Typesetting" w:cs="Arabic Typesetting"/>
      <w:b/>
      <w:bCs/>
      <w:sz w:val="64"/>
      <w:szCs w:val="64"/>
      <w:lang w:bidi="ar-IQ"/>
    </w:rPr>
  </w:style>
  <w:style w:type="character" w:customStyle="1" w:styleId="2Char">
    <w:name w:val="عنوان 2 Char"/>
    <w:basedOn w:val="a0"/>
    <w:link w:val="2"/>
    <w:uiPriority w:val="9"/>
    <w:rsid w:val="00306250"/>
    <w:rPr>
      <w:rFonts w:ascii="Arabic Typesetting" w:hAnsi="Arabic Typesetting" w:cs="Arabic Typesetting"/>
      <w:sz w:val="70"/>
      <w:szCs w:val="70"/>
      <w:lang w:bidi="ar-IQ"/>
    </w:rPr>
  </w:style>
  <w:style w:type="character" w:customStyle="1" w:styleId="3Char">
    <w:name w:val="عنوان 3 Char"/>
    <w:basedOn w:val="a0"/>
    <w:link w:val="3"/>
    <w:uiPriority w:val="9"/>
    <w:semiHidden/>
    <w:rsid w:val="00741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74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741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7414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7414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7414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7414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4145D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74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06250"/>
    <w:pPr>
      <w:keepNext/>
      <w:jc w:val="center"/>
      <w:outlineLvl w:val="0"/>
    </w:pPr>
    <w:rPr>
      <w:rFonts w:ascii="Arabic Typesetting" w:hAnsi="Arabic Typesetting" w:cs="Arabic Typesetting"/>
      <w:b/>
      <w:bCs/>
      <w:sz w:val="64"/>
      <w:szCs w:val="64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250"/>
    <w:pPr>
      <w:keepNext/>
      <w:jc w:val="center"/>
      <w:outlineLvl w:val="1"/>
    </w:pPr>
    <w:rPr>
      <w:rFonts w:ascii="Arabic Typesetting" w:hAnsi="Arabic Typesetting" w:cs="Arabic Typesetting"/>
      <w:sz w:val="70"/>
      <w:szCs w:val="7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06250"/>
    <w:rPr>
      <w:rFonts w:ascii="Arabic Typesetting" w:hAnsi="Arabic Typesetting" w:cs="Arabic Typesetting"/>
      <w:b/>
      <w:bCs/>
      <w:sz w:val="64"/>
      <w:szCs w:val="64"/>
      <w:lang w:bidi="ar-IQ"/>
    </w:rPr>
  </w:style>
  <w:style w:type="character" w:customStyle="1" w:styleId="2Char">
    <w:name w:val="عنوان 2 Char"/>
    <w:basedOn w:val="a0"/>
    <w:link w:val="2"/>
    <w:uiPriority w:val="9"/>
    <w:rsid w:val="00306250"/>
    <w:rPr>
      <w:rFonts w:ascii="Arabic Typesetting" w:hAnsi="Arabic Typesetting" w:cs="Arabic Typesetting"/>
      <w:sz w:val="70"/>
      <w:szCs w:val="70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الموقع الالكتروني</cp:lastModifiedBy>
  <cp:revision>8</cp:revision>
  <cp:lastPrinted>2016-04-08T15:43:00Z</cp:lastPrinted>
  <dcterms:created xsi:type="dcterms:W3CDTF">2016-03-20T07:02:00Z</dcterms:created>
  <dcterms:modified xsi:type="dcterms:W3CDTF">2019-12-18T09:04:00Z</dcterms:modified>
</cp:coreProperties>
</file>